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7A9" w:rsidRDefault="00D447A9" w:rsidP="00D447A9">
      <w:pPr>
        <w:ind w:left="117"/>
        <w:rPr>
          <w:rFonts w:ascii="Georgia" w:hAnsi="Georgia"/>
          <w:b/>
          <w:color w:val="363435"/>
          <w:spacing w:val="4"/>
          <w:w w:val="113"/>
          <w:position w:val="-3"/>
          <w:sz w:val="22"/>
          <w:szCs w:val="22"/>
        </w:rPr>
      </w:pPr>
    </w:p>
    <w:p w:rsidR="00D447A9" w:rsidRDefault="00D447A9" w:rsidP="00D447A9">
      <w:pPr>
        <w:ind w:left="117" w:right="311"/>
        <w:rPr>
          <w:rFonts w:ascii="Georgia" w:eastAsia="Georgia" w:hAnsi="Georgia" w:cs="Georgia"/>
          <w:b/>
          <w:color w:val="363435"/>
          <w:sz w:val="24"/>
          <w:szCs w:val="22"/>
        </w:rPr>
      </w:pPr>
      <w:r w:rsidRPr="00D447A9">
        <w:rPr>
          <w:rFonts w:ascii="Georgia" w:eastAsia="Georgia" w:hAnsi="Georgia" w:cs="Georgia"/>
          <w:b/>
          <w:color w:val="363435"/>
          <w:sz w:val="24"/>
          <w:szCs w:val="22"/>
        </w:rPr>
        <w:t>About PQ</w:t>
      </w:r>
    </w:p>
    <w:p w:rsidR="00D447A9" w:rsidRPr="00D447A9" w:rsidRDefault="00D447A9" w:rsidP="00D447A9">
      <w:pPr>
        <w:ind w:left="117" w:right="311"/>
        <w:rPr>
          <w:rFonts w:ascii="Georgia" w:eastAsia="Georgia" w:hAnsi="Georgia" w:cs="Georgia"/>
          <w:b/>
          <w:color w:val="363435"/>
          <w:sz w:val="24"/>
          <w:szCs w:val="22"/>
        </w:rPr>
      </w:pPr>
    </w:p>
    <w:p w:rsidR="00D447A9" w:rsidRDefault="00D447A9" w:rsidP="00D447A9">
      <w:pPr>
        <w:ind w:left="117" w:right="311"/>
        <w:rPr>
          <w:rFonts w:ascii="Georgia" w:eastAsia="Georgia" w:hAnsi="Georgia" w:cs="Georgia"/>
          <w:sz w:val="22"/>
          <w:szCs w:val="22"/>
        </w:rPr>
      </w:pPr>
      <w:r>
        <w:rPr>
          <w:rFonts w:ascii="Georgia" w:eastAsia="Georgia" w:hAnsi="Georgia" w:cs="Georgia"/>
          <w:b/>
          <w:color w:val="363435"/>
          <w:sz w:val="22"/>
          <w:szCs w:val="22"/>
        </w:rPr>
        <w:t>The Prague Quadrennial of Performance Design and Space</w:t>
      </w:r>
      <w:r>
        <w:rPr>
          <w:rFonts w:ascii="Georgia" w:eastAsia="Georgia" w:hAnsi="Georgia" w:cs="Georgia"/>
          <w:b/>
          <w:color w:val="363435"/>
          <w:spacing w:val="-4"/>
          <w:sz w:val="22"/>
          <w:szCs w:val="22"/>
        </w:rPr>
        <w:t xml:space="preserve"> </w:t>
      </w:r>
      <w:r>
        <w:rPr>
          <w:rFonts w:ascii="Georgia" w:eastAsia="Georgia" w:hAnsi="Georgia" w:cs="Georgia"/>
          <w:color w:val="363435"/>
          <w:sz w:val="22"/>
          <w:szCs w:val="22"/>
        </w:rPr>
        <w:t>is the largest scenography event in the world that explores a wide range of scenographic practices – from stage design and costume design to lighting design, sound design and new scenographic practices such as site-specific,</w:t>
      </w:r>
      <w:r>
        <w:rPr>
          <w:rFonts w:ascii="Georgia" w:eastAsia="Georgia" w:hAnsi="Georgia" w:cs="Georgia"/>
          <w:color w:val="363435"/>
          <w:spacing w:val="-12"/>
          <w:sz w:val="22"/>
          <w:szCs w:val="22"/>
        </w:rPr>
        <w:t xml:space="preserve"> </w:t>
      </w:r>
      <w:r>
        <w:rPr>
          <w:rFonts w:ascii="Georgia" w:eastAsia="Georgia" w:hAnsi="Georgia" w:cs="Georgia"/>
          <w:color w:val="363435"/>
          <w:sz w:val="22"/>
          <w:szCs w:val="22"/>
        </w:rPr>
        <w:t>applied scenography, urban performance, costume as performance, and much more.</w:t>
      </w:r>
    </w:p>
    <w:p w:rsidR="00D447A9" w:rsidRDefault="00D447A9" w:rsidP="00D447A9">
      <w:pPr>
        <w:rPr>
          <w:sz w:val="26"/>
          <w:szCs w:val="26"/>
        </w:rPr>
      </w:pPr>
    </w:p>
    <w:p w:rsidR="00D447A9" w:rsidRDefault="00D447A9" w:rsidP="00D447A9">
      <w:pPr>
        <w:ind w:left="117" w:right="600"/>
        <w:rPr>
          <w:rFonts w:ascii="Georgia" w:eastAsia="Georgia" w:hAnsi="Georgia" w:cs="Georgia"/>
          <w:sz w:val="22"/>
          <w:szCs w:val="22"/>
        </w:rPr>
      </w:pPr>
      <w:r>
        <w:rPr>
          <w:rFonts w:ascii="Georgia" w:eastAsia="Georgia" w:hAnsi="Georgia" w:cs="Georgia"/>
          <w:color w:val="363435"/>
          <w:sz w:val="22"/>
          <w:szCs w:val="22"/>
        </w:rPr>
        <w:t>Since 1967, every four years the Prague Quadrennial has followed the latest trends in performance design to be presented and established. The core of the event is expositions</w:t>
      </w:r>
    </w:p>
    <w:p w:rsidR="00D447A9" w:rsidRDefault="00D447A9" w:rsidP="00D447A9">
      <w:pPr>
        <w:ind w:left="117" w:right="109"/>
        <w:rPr>
          <w:rFonts w:ascii="Georgia" w:eastAsia="Georgia" w:hAnsi="Georgia" w:cs="Georgia"/>
          <w:sz w:val="22"/>
          <w:szCs w:val="22"/>
        </w:rPr>
      </w:pPr>
      <w:r>
        <w:rPr>
          <w:rFonts w:ascii="Georgia" w:eastAsia="Georgia" w:hAnsi="Georgia" w:cs="Georgia"/>
          <w:color w:val="363435"/>
          <w:sz w:val="22"/>
          <w:szCs w:val="22"/>
        </w:rPr>
        <w:t>from over 50 countries in professional, student, and architecture parts of the event. However, the live events have become more crucial in the last ten years and make up a big part of the PQ– allowing for thousand of professionals, audiences, and students to meet in discussions, workshops, lectures, performances, and live exhibitions. Previous exhibitions presented</w:t>
      </w:r>
    </w:p>
    <w:p w:rsidR="00D447A9" w:rsidRDefault="00D447A9" w:rsidP="00D447A9">
      <w:pPr>
        <w:ind w:left="117" w:right="299"/>
        <w:rPr>
          <w:rFonts w:ascii="Georgia" w:eastAsia="Georgia" w:hAnsi="Georgia" w:cs="Georgia"/>
          <w:sz w:val="22"/>
          <w:szCs w:val="22"/>
        </w:rPr>
      </w:pPr>
      <w:r>
        <w:rPr>
          <w:rFonts w:ascii="Georgia" w:eastAsia="Georgia" w:hAnsi="Georgia" w:cs="Georgia"/>
          <w:color w:val="363435"/>
          <w:sz w:val="22"/>
          <w:szCs w:val="22"/>
        </w:rPr>
        <w:t>the work of renowned artists such as Anna Viebrock, Julia Taymor, Jennifer Tipton, Heiner Goebbels, Romeo Castellucci, Josef Nadj, Brett Bailey, Anne Bogart, Arpad Schilling, Boris Kudlička, Kristin Delholm, and many more.</w:t>
      </w:r>
    </w:p>
    <w:p w:rsidR="00D447A9" w:rsidRDefault="00D447A9" w:rsidP="00D447A9">
      <w:pPr>
        <w:rPr>
          <w:sz w:val="26"/>
          <w:szCs w:val="26"/>
        </w:rPr>
      </w:pPr>
    </w:p>
    <w:p w:rsidR="00D447A9" w:rsidRDefault="00D447A9" w:rsidP="00D447A9">
      <w:pPr>
        <w:ind w:left="117" w:right="364"/>
        <w:rPr>
          <w:rFonts w:ascii="Georgia" w:eastAsia="Georgia" w:hAnsi="Georgia" w:cs="Georgia"/>
          <w:sz w:val="22"/>
          <w:szCs w:val="22"/>
        </w:rPr>
      </w:pPr>
      <w:r>
        <w:rPr>
          <w:rFonts w:ascii="Georgia" w:eastAsia="Georgia" w:hAnsi="Georgia" w:cs="Georgia"/>
          <w:color w:val="363435"/>
          <w:sz w:val="22"/>
          <w:szCs w:val="22"/>
        </w:rPr>
        <w:t>In the last decade, the</w:t>
      </w:r>
      <w:r>
        <w:rPr>
          <w:rFonts w:ascii="Georgia" w:eastAsia="Georgia" w:hAnsi="Georgia" w:cs="Georgia"/>
          <w:color w:val="363435"/>
          <w:spacing w:val="53"/>
          <w:sz w:val="22"/>
          <w:szCs w:val="22"/>
        </w:rPr>
        <w:t xml:space="preserve"> </w:t>
      </w:r>
      <w:r>
        <w:rPr>
          <w:rFonts w:ascii="Georgia" w:eastAsia="Georgia" w:hAnsi="Georgia" w:cs="Georgia"/>
          <w:color w:val="363435"/>
          <w:sz w:val="22"/>
          <w:szCs w:val="22"/>
        </w:rPr>
        <w:t xml:space="preserve">Prague Quadrennial has developed from periodical exhibition event into </w:t>
      </w:r>
      <w:r>
        <w:rPr>
          <w:rFonts w:ascii="Georgia" w:eastAsia="Georgia" w:hAnsi="Georgia" w:cs="Georgia"/>
          <w:b/>
          <w:color w:val="363435"/>
          <w:sz w:val="22"/>
          <w:szCs w:val="22"/>
        </w:rPr>
        <w:t>organization</w:t>
      </w:r>
      <w:r>
        <w:rPr>
          <w:rFonts w:ascii="Georgia" w:eastAsia="Georgia" w:hAnsi="Georgia" w:cs="Georgia"/>
          <w:b/>
          <w:color w:val="363435"/>
          <w:spacing w:val="1"/>
          <w:sz w:val="22"/>
          <w:szCs w:val="22"/>
        </w:rPr>
        <w:t xml:space="preserve"> </w:t>
      </w:r>
      <w:r>
        <w:rPr>
          <w:rFonts w:ascii="Georgia" w:eastAsia="Georgia" w:hAnsi="Georgia" w:cs="Georgia"/>
          <w:b/>
          <w:color w:val="363435"/>
          <w:sz w:val="22"/>
          <w:szCs w:val="22"/>
        </w:rPr>
        <w:t>providing</w:t>
      </w:r>
      <w:r>
        <w:rPr>
          <w:rFonts w:ascii="Georgia" w:eastAsia="Georgia" w:hAnsi="Georgia" w:cs="Georgia"/>
          <w:b/>
          <w:color w:val="363435"/>
          <w:spacing w:val="1"/>
          <w:sz w:val="22"/>
          <w:szCs w:val="22"/>
        </w:rPr>
        <w:t xml:space="preserve"> </w:t>
      </w:r>
      <w:r>
        <w:rPr>
          <w:rFonts w:ascii="Georgia" w:eastAsia="Georgia" w:hAnsi="Georgia" w:cs="Georgia"/>
          <w:b/>
          <w:color w:val="363435"/>
          <w:sz w:val="22"/>
          <w:szCs w:val="22"/>
        </w:rPr>
        <w:t>international platform for continuous projects focusing on scenography</w:t>
      </w:r>
      <w:r>
        <w:rPr>
          <w:rFonts w:ascii="Georgia" w:eastAsia="Georgia" w:hAnsi="Georgia" w:cs="Georgia"/>
          <w:b/>
          <w:color w:val="363435"/>
          <w:spacing w:val="1"/>
          <w:sz w:val="22"/>
          <w:szCs w:val="22"/>
        </w:rPr>
        <w:t xml:space="preserve"> </w:t>
      </w:r>
      <w:r>
        <w:rPr>
          <w:rFonts w:ascii="Georgia" w:eastAsia="Georgia" w:hAnsi="Georgia" w:cs="Georgia"/>
          <w:b/>
          <w:color w:val="363435"/>
          <w:sz w:val="22"/>
          <w:szCs w:val="22"/>
        </w:rPr>
        <w:t>education, exhibitions,</w:t>
      </w:r>
      <w:r>
        <w:rPr>
          <w:rFonts w:ascii="Georgia" w:eastAsia="Georgia" w:hAnsi="Georgia" w:cs="Georgia"/>
          <w:b/>
          <w:color w:val="363435"/>
          <w:spacing w:val="1"/>
          <w:sz w:val="22"/>
          <w:szCs w:val="22"/>
        </w:rPr>
        <w:t xml:space="preserve"> </w:t>
      </w:r>
      <w:r>
        <w:rPr>
          <w:rFonts w:ascii="Georgia" w:eastAsia="Georgia" w:hAnsi="Georgia" w:cs="Georgia"/>
          <w:b/>
          <w:color w:val="363435"/>
          <w:sz w:val="22"/>
          <w:szCs w:val="22"/>
        </w:rPr>
        <w:t>exchanges, publications, commissioned</w:t>
      </w:r>
      <w:r>
        <w:rPr>
          <w:rFonts w:ascii="Georgia" w:eastAsia="Georgia" w:hAnsi="Georgia" w:cs="Georgia"/>
          <w:b/>
          <w:color w:val="363435"/>
          <w:spacing w:val="1"/>
          <w:sz w:val="22"/>
          <w:szCs w:val="22"/>
        </w:rPr>
        <w:t xml:space="preserve"> </w:t>
      </w:r>
      <w:r>
        <w:rPr>
          <w:rFonts w:ascii="Georgia" w:eastAsia="Georgia" w:hAnsi="Georgia" w:cs="Georgia"/>
          <w:b/>
          <w:color w:val="363435"/>
          <w:sz w:val="22"/>
          <w:szCs w:val="22"/>
        </w:rPr>
        <w:t>projects, international symposia</w:t>
      </w:r>
      <w:r>
        <w:rPr>
          <w:rFonts w:ascii="Georgia" w:eastAsia="Georgia" w:hAnsi="Georgia" w:cs="Georgia"/>
          <w:b/>
          <w:color w:val="363435"/>
          <w:spacing w:val="-3"/>
          <w:sz w:val="22"/>
          <w:szCs w:val="22"/>
        </w:rPr>
        <w:t xml:space="preserve"> </w:t>
      </w:r>
      <w:r>
        <w:rPr>
          <w:rFonts w:ascii="Georgia" w:eastAsia="Georgia" w:hAnsi="Georgia" w:cs="Georgia"/>
          <w:color w:val="363435"/>
          <w:sz w:val="22"/>
          <w:szCs w:val="22"/>
        </w:rPr>
        <w:t>as well as permanent electronic scenography newsletter, library and art school world database.</w:t>
      </w:r>
    </w:p>
    <w:p w:rsidR="00D447A9" w:rsidRDefault="00D447A9" w:rsidP="00D447A9">
      <w:pPr>
        <w:rPr>
          <w:sz w:val="26"/>
          <w:szCs w:val="26"/>
        </w:rPr>
      </w:pPr>
    </w:p>
    <w:p w:rsidR="00D447A9" w:rsidRDefault="00D447A9" w:rsidP="00D447A9">
      <w:pPr>
        <w:ind w:left="117" w:right="106"/>
        <w:rPr>
          <w:rFonts w:ascii="Georgia" w:eastAsia="Georgia" w:hAnsi="Georgia" w:cs="Georgia"/>
          <w:sz w:val="22"/>
          <w:szCs w:val="22"/>
        </w:rPr>
      </w:pPr>
      <w:r>
        <w:rPr>
          <w:rFonts w:ascii="Georgia" w:eastAsia="Georgia" w:hAnsi="Georgia" w:cs="Georgia"/>
          <w:b/>
          <w:color w:val="363435"/>
          <w:sz w:val="22"/>
          <w:szCs w:val="22"/>
        </w:rPr>
        <w:t xml:space="preserve">The Prague Quadrennial 2011, </w:t>
      </w:r>
      <w:r>
        <w:rPr>
          <w:rFonts w:ascii="Georgia" w:eastAsia="Georgia" w:hAnsi="Georgia" w:cs="Georgia"/>
          <w:color w:val="363435"/>
          <w:sz w:val="22"/>
          <w:szCs w:val="22"/>
        </w:rPr>
        <w:t>the previous edition of the PQ,</w:t>
      </w:r>
      <w:r>
        <w:rPr>
          <w:rFonts w:ascii="Georgia" w:eastAsia="Georgia" w:hAnsi="Georgia" w:cs="Georgia"/>
          <w:color w:val="363435"/>
          <w:spacing w:val="4"/>
          <w:sz w:val="22"/>
          <w:szCs w:val="22"/>
        </w:rPr>
        <w:t xml:space="preserve"> </w:t>
      </w:r>
      <w:r>
        <w:rPr>
          <w:rFonts w:ascii="Georgia" w:eastAsia="Georgia" w:hAnsi="Georgia" w:cs="Georgia"/>
          <w:color w:val="363435"/>
          <w:sz w:val="22"/>
          <w:szCs w:val="22"/>
        </w:rPr>
        <w:t>focused on expanding the notion of scenography and invited presenters to show the unlimited faces of contemporary scenography that crosses many disciplines and genres where the scenographer often becomes the core artist – the initiator-creator.</w:t>
      </w:r>
    </w:p>
    <w:p w:rsidR="00D447A9" w:rsidRDefault="00D447A9" w:rsidP="00D447A9">
      <w:pPr>
        <w:rPr>
          <w:sz w:val="26"/>
          <w:szCs w:val="26"/>
        </w:rPr>
      </w:pPr>
    </w:p>
    <w:p w:rsidR="00D447A9" w:rsidRDefault="00D447A9" w:rsidP="00D447A9">
      <w:pPr>
        <w:ind w:left="117"/>
        <w:rPr>
          <w:rFonts w:ascii="Georgia" w:eastAsia="Georgia" w:hAnsi="Georgia" w:cs="Georgia"/>
          <w:sz w:val="22"/>
          <w:szCs w:val="22"/>
        </w:rPr>
      </w:pPr>
      <w:r>
        <w:rPr>
          <w:rFonts w:ascii="Georgia" w:eastAsia="Georgia" w:hAnsi="Georgia" w:cs="Georgia"/>
          <w:color w:val="363435"/>
          <w:sz w:val="22"/>
          <w:szCs w:val="22"/>
        </w:rPr>
        <w:t>PQ ‘11 presented over 60 countries in over 12 000 m</w:t>
      </w:r>
      <w:r>
        <w:rPr>
          <w:rFonts w:ascii="Georgia" w:eastAsia="Georgia" w:hAnsi="Georgia" w:cs="Georgia"/>
          <w:color w:val="363435"/>
          <w:position w:val="7"/>
          <w:sz w:val="14"/>
          <w:szCs w:val="14"/>
        </w:rPr>
        <w:t>2</w:t>
      </w:r>
      <w:r>
        <w:rPr>
          <w:rFonts w:ascii="Georgia" w:eastAsia="Georgia" w:hAnsi="Georgia" w:cs="Georgia"/>
          <w:color w:val="363435"/>
          <w:spacing w:val="21"/>
          <w:position w:val="7"/>
          <w:sz w:val="14"/>
          <w:szCs w:val="14"/>
        </w:rPr>
        <w:t xml:space="preserve"> </w:t>
      </w:r>
      <w:r>
        <w:rPr>
          <w:rFonts w:ascii="Georgia" w:eastAsia="Georgia" w:hAnsi="Georgia" w:cs="Georgia"/>
          <w:color w:val="363435"/>
          <w:sz w:val="22"/>
          <w:szCs w:val="22"/>
        </w:rPr>
        <w:t>of exhibitions at the National Gallery</w:t>
      </w:r>
    </w:p>
    <w:p w:rsidR="00D447A9" w:rsidRDefault="00D447A9" w:rsidP="00D447A9">
      <w:pPr>
        <w:ind w:left="117"/>
        <w:rPr>
          <w:rFonts w:ascii="Georgia" w:eastAsia="Georgia" w:hAnsi="Georgia" w:cs="Georgia"/>
          <w:sz w:val="22"/>
          <w:szCs w:val="22"/>
        </w:rPr>
      </w:pPr>
      <w:r>
        <w:rPr>
          <w:rFonts w:ascii="Georgia" w:eastAsia="Georgia" w:hAnsi="Georgia" w:cs="Georgia"/>
          <w:color w:val="363435"/>
          <w:sz w:val="22"/>
          <w:szCs w:val="22"/>
        </w:rPr>
        <w:t>– Veletržní Palace as well as over 500 live events – lectures, performances, and workshops</w:t>
      </w:r>
    </w:p>
    <w:p w:rsidR="00D447A9" w:rsidRDefault="00D447A9" w:rsidP="00D447A9">
      <w:pPr>
        <w:ind w:left="117" w:right="149"/>
        <w:rPr>
          <w:rFonts w:ascii="Georgia" w:eastAsia="Georgia" w:hAnsi="Georgia" w:cs="Georgia"/>
          <w:sz w:val="22"/>
          <w:szCs w:val="22"/>
        </w:rPr>
      </w:pPr>
      <w:r>
        <w:rPr>
          <w:rFonts w:ascii="Georgia" w:eastAsia="Georgia" w:hAnsi="Georgia" w:cs="Georgia"/>
          <w:color w:val="363435"/>
          <w:sz w:val="22"/>
          <w:szCs w:val="22"/>
        </w:rPr>
        <w:t>all over the city of Prague. Besides the main professional and student expositions, it provided a challenging space for exploration of theatre architecture as an extended field</w:t>
      </w:r>
      <w:r>
        <w:rPr>
          <w:rFonts w:ascii="Georgia" w:eastAsia="Georgia" w:hAnsi="Georgia" w:cs="Georgia"/>
          <w:color w:val="363435"/>
          <w:spacing w:val="-9"/>
          <w:sz w:val="22"/>
          <w:szCs w:val="22"/>
        </w:rPr>
        <w:t xml:space="preserve"> </w:t>
      </w:r>
      <w:r>
        <w:rPr>
          <w:rFonts w:ascii="Georgia" w:eastAsia="Georgia" w:hAnsi="Georgia" w:cs="Georgia"/>
          <w:color w:val="363435"/>
          <w:sz w:val="22"/>
          <w:szCs w:val="22"/>
        </w:rPr>
        <w:t xml:space="preserve">in the Prague Crossroads (St. Anne’s church). Additionally, the inclusive </w:t>
      </w:r>
      <w:r>
        <w:rPr>
          <w:rFonts w:ascii="Georgia" w:eastAsia="Georgia" w:hAnsi="Georgia" w:cs="Georgia"/>
          <w:i/>
          <w:color w:val="363435"/>
          <w:sz w:val="22"/>
          <w:szCs w:val="22"/>
        </w:rPr>
        <w:t xml:space="preserve">Intersection: Intimacy and Spectacle </w:t>
      </w:r>
      <w:r>
        <w:rPr>
          <w:rFonts w:ascii="Georgia" w:eastAsia="Georgia" w:hAnsi="Georgia" w:cs="Georgia"/>
          <w:color w:val="363435"/>
          <w:sz w:val="22"/>
          <w:szCs w:val="22"/>
        </w:rPr>
        <w:t xml:space="preserve">exhibition focused on scenographic space where art and audiences meet and </w:t>
      </w:r>
      <w:r>
        <w:rPr>
          <w:rFonts w:ascii="Georgia" w:eastAsia="Georgia" w:hAnsi="Georgia" w:cs="Georgia"/>
          <w:i/>
          <w:color w:val="363435"/>
          <w:sz w:val="22"/>
          <w:szCs w:val="22"/>
        </w:rPr>
        <w:t xml:space="preserve">Scenofest </w:t>
      </w:r>
      <w:r>
        <w:rPr>
          <w:rFonts w:ascii="Georgia" w:eastAsia="Georgia" w:hAnsi="Georgia" w:cs="Georgia"/>
          <w:color w:val="363435"/>
          <w:sz w:val="22"/>
          <w:szCs w:val="22"/>
        </w:rPr>
        <w:t>included a large series of educational projects for over 1500 artists and students.</w:t>
      </w:r>
    </w:p>
    <w:p w:rsidR="00D447A9" w:rsidRDefault="00D447A9" w:rsidP="00D447A9">
      <w:pPr>
        <w:rPr>
          <w:sz w:val="18"/>
          <w:szCs w:val="18"/>
        </w:rPr>
      </w:pPr>
    </w:p>
    <w:p w:rsidR="00D447A9" w:rsidRDefault="00D447A9" w:rsidP="00D447A9"/>
    <w:p w:rsidR="00D447A9" w:rsidRDefault="00D447A9" w:rsidP="00D447A9"/>
    <w:p w:rsidR="00D447A9" w:rsidRDefault="00D447A9" w:rsidP="00D447A9"/>
    <w:p w:rsidR="00D447A9" w:rsidRDefault="00D447A9" w:rsidP="00D447A9">
      <w:pPr>
        <w:ind w:left="117" w:right="445"/>
        <w:jc w:val="both"/>
        <w:rPr>
          <w:rFonts w:ascii="Georgia" w:eastAsia="Georgia" w:hAnsi="Georgia" w:cs="Georgia"/>
          <w:sz w:val="22"/>
          <w:szCs w:val="22"/>
        </w:rPr>
      </w:pPr>
      <w:r>
        <w:rPr>
          <w:rFonts w:ascii="Georgia" w:eastAsia="Georgia" w:hAnsi="Georgia" w:cs="Georgia"/>
          <w:b/>
          <w:color w:val="363435"/>
          <w:sz w:val="22"/>
          <w:szCs w:val="22"/>
        </w:rPr>
        <w:t xml:space="preserve">Organizers </w:t>
      </w:r>
      <w:r>
        <w:rPr>
          <w:rFonts w:ascii="Georgia" w:eastAsia="Georgia" w:hAnsi="Georgia" w:cs="Georgia"/>
          <w:color w:val="363435"/>
          <w:sz w:val="22"/>
          <w:szCs w:val="22"/>
        </w:rPr>
        <w:t>The Prague Quadrennial is organized by the Ministry of Culture of the Czech Republic and realized by the Arts and Theatre Institute Prague. It traditionally takes place with the support of UNESCO, the European Union and the Prague City Council.</w:t>
      </w:r>
    </w:p>
    <w:p w:rsidR="00D447A9" w:rsidRDefault="00D447A9" w:rsidP="00D447A9">
      <w:pPr>
        <w:rPr>
          <w:sz w:val="26"/>
          <w:szCs w:val="26"/>
        </w:rPr>
      </w:pPr>
    </w:p>
    <w:p w:rsidR="00D447A9" w:rsidRDefault="00D447A9" w:rsidP="00D447A9">
      <w:pPr>
        <w:ind w:left="117"/>
        <w:rPr>
          <w:rFonts w:ascii="Georgia" w:hAnsi="Georgia"/>
          <w:b/>
          <w:color w:val="363435"/>
          <w:spacing w:val="4"/>
          <w:w w:val="113"/>
          <w:position w:val="-3"/>
          <w:sz w:val="22"/>
          <w:szCs w:val="22"/>
        </w:rPr>
      </w:pPr>
      <w:r>
        <w:rPr>
          <w:rFonts w:ascii="Georgia" w:eastAsia="Georgia" w:hAnsi="Georgia" w:cs="Georgia"/>
          <w:color w:val="363435"/>
          <w:sz w:val="22"/>
          <w:szCs w:val="22"/>
        </w:rPr>
        <w:t>Individual expositions of countries and regions are organized by some of the most important cultural organizations in the world, including ministries of culture, art and theatre institutions, as well as organizations, international festivals, theatre companies and prestigious theatre and visual arts schools.</w:t>
      </w:r>
    </w:p>
    <w:p w:rsidR="00D447A9" w:rsidRDefault="00D447A9" w:rsidP="00D447A9">
      <w:pPr>
        <w:ind w:left="117"/>
        <w:rPr>
          <w:rFonts w:ascii="Georgia" w:hAnsi="Georgia"/>
          <w:b/>
          <w:color w:val="363435"/>
          <w:spacing w:val="4"/>
          <w:w w:val="113"/>
          <w:position w:val="-3"/>
          <w:sz w:val="22"/>
          <w:szCs w:val="22"/>
        </w:rPr>
      </w:pPr>
    </w:p>
    <w:p w:rsidR="00D447A9" w:rsidRDefault="00D447A9" w:rsidP="00D447A9">
      <w:pPr>
        <w:rPr>
          <w:rFonts w:ascii="Georgia" w:hAnsi="Georgia"/>
          <w:b/>
          <w:color w:val="363435"/>
          <w:spacing w:val="4"/>
          <w:w w:val="113"/>
          <w:position w:val="-3"/>
          <w:sz w:val="22"/>
          <w:szCs w:val="22"/>
        </w:rPr>
      </w:pPr>
      <w:r w:rsidRPr="00D447A9">
        <w:rPr>
          <w:rFonts w:ascii="Georgia" w:hAnsi="Georgia"/>
          <w:b/>
          <w:color w:val="363435"/>
          <w:spacing w:val="4"/>
          <w:w w:val="113"/>
          <w:position w:val="-3"/>
          <w:sz w:val="24"/>
          <w:szCs w:val="22"/>
        </w:rPr>
        <w:t>PQ artistic concept</w:t>
      </w:r>
    </w:p>
    <w:p w:rsidR="00D447A9" w:rsidRDefault="00D447A9" w:rsidP="00D447A9">
      <w:pPr>
        <w:ind w:left="117"/>
        <w:rPr>
          <w:rFonts w:ascii="Georgia" w:hAnsi="Georgia"/>
          <w:b/>
          <w:color w:val="363435"/>
          <w:spacing w:val="4"/>
          <w:w w:val="113"/>
          <w:position w:val="-3"/>
          <w:sz w:val="22"/>
          <w:szCs w:val="22"/>
        </w:rPr>
      </w:pPr>
    </w:p>
    <w:p w:rsidR="00D447A9" w:rsidRPr="00D447A9" w:rsidRDefault="00D447A9" w:rsidP="00D447A9">
      <w:pPr>
        <w:rPr>
          <w:rFonts w:ascii="Georgia" w:hAnsi="Georgia"/>
          <w:sz w:val="22"/>
          <w:szCs w:val="22"/>
        </w:rPr>
      </w:pPr>
      <w:r w:rsidRPr="00D447A9">
        <w:rPr>
          <w:rFonts w:ascii="Georgia" w:hAnsi="Georgia"/>
          <w:b/>
          <w:color w:val="363435"/>
          <w:spacing w:val="4"/>
          <w:w w:val="113"/>
          <w:position w:val="-3"/>
          <w:sz w:val="22"/>
          <w:szCs w:val="22"/>
        </w:rPr>
        <w:t>S</w:t>
      </w:r>
      <w:r w:rsidRPr="00D447A9">
        <w:rPr>
          <w:rFonts w:ascii="Georgia" w:hAnsi="Georgia"/>
          <w:b/>
          <w:color w:val="363435"/>
          <w:w w:val="113"/>
          <w:position w:val="-3"/>
          <w:sz w:val="22"/>
          <w:szCs w:val="22"/>
        </w:rPr>
        <w:t>cen</w:t>
      </w:r>
      <w:r w:rsidRPr="00D447A9">
        <w:rPr>
          <w:rFonts w:ascii="Georgia" w:hAnsi="Georgia"/>
          <w:b/>
          <w:color w:val="363435"/>
          <w:spacing w:val="4"/>
          <w:w w:val="113"/>
          <w:position w:val="-3"/>
          <w:sz w:val="22"/>
          <w:szCs w:val="22"/>
        </w:rPr>
        <w:t>o</w:t>
      </w:r>
      <w:r w:rsidRPr="00D447A9">
        <w:rPr>
          <w:rFonts w:ascii="Georgia" w:hAnsi="Georgia"/>
          <w:b/>
          <w:color w:val="363435"/>
          <w:w w:val="113"/>
          <w:position w:val="-3"/>
          <w:sz w:val="22"/>
          <w:szCs w:val="22"/>
        </w:rPr>
        <w:t>g</w:t>
      </w:r>
      <w:r w:rsidRPr="00D447A9">
        <w:rPr>
          <w:rFonts w:ascii="Georgia" w:hAnsi="Georgia"/>
          <w:b/>
          <w:color w:val="363435"/>
          <w:spacing w:val="-7"/>
          <w:w w:val="113"/>
          <w:position w:val="-3"/>
          <w:sz w:val="22"/>
          <w:szCs w:val="22"/>
        </w:rPr>
        <w:t>r</w:t>
      </w:r>
      <w:r w:rsidRPr="00D447A9">
        <w:rPr>
          <w:rFonts w:ascii="Georgia" w:hAnsi="Georgia"/>
          <w:b/>
          <w:color w:val="363435"/>
          <w:w w:val="113"/>
          <w:position w:val="-3"/>
          <w:sz w:val="22"/>
          <w:szCs w:val="22"/>
        </w:rPr>
        <w:t>ap</w:t>
      </w:r>
      <w:r w:rsidRPr="00D447A9">
        <w:rPr>
          <w:rFonts w:ascii="Georgia" w:hAnsi="Georgia"/>
          <w:b/>
          <w:color w:val="363435"/>
          <w:spacing w:val="-7"/>
          <w:w w:val="113"/>
          <w:position w:val="-3"/>
          <w:sz w:val="22"/>
          <w:szCs w:val="22"/>
        </w:rPr>
        <w:t>h</w:t>
      </w:r>
      <w:r w:rsidRPr="00D447A9">
        <w:rPr>
          <w:rFonts w:ascii="Georgia" w:hAnsi="Georgia"/>
          <w:b/>
          <w:color w:val="363435"/>
          <w:w w:val="113"/>
          <w:position w:val="-3"/>
          <w:sz w:val="22"/>
          <w:szCs w:val="22"/>
        </w:rPr>
        <w:t>y</w:t>
      </w:r>
      <w:r w:rsidRPr="00D447A9">
        <w:rPr>
          <w:rFonts w:ascii="Georgia" w:hAnsi="Georgia"/>
          <w:b/>
          <w:color w:val="363435"/>
          <w:spacing w:val="-9"/>
          <w:w w:val="113"/>
          <w:position w:val="-3"/>
          <w:sz w:val="22"/>
          <w:szCs w:val="22"/>
        </w:rPr>
        <w:t xml:space="preserve"> </w:t>
      </w:r>
      <w:r w:rsidRPr="00D447A9">
        <w:rPr>
          <w:rFonts w:ascii="Georgia" w:hAnsi="Georgia"/>
          <w:b/>
          <w:color w:val="363435"/>
          <w:position w:val="-3"/>
          <w:sz w:val="22"/>
          <w:szCs w:val="22"/>
        </w:rPr>
        <w:t>as</w:t>
      </w:r>
      <w:r w:rsidRPr="00D447A9">
        <w:rPr>
          <w:rFonts w:ascii="Georgia" w:hAnsi="Georgia"/>
          <w:b/>
          <w:color w:val="363435"/>
          <w:spacing w:val="71"/>
          <w:position w:val="-3"/>
          <w:sz w:val="22"/>
          <w:szCs w:val="22"/>
        </w:rPr>
        <w:t xml:space="preserve"> </w:t>
      </w:r>
      <w:r w:rsidRPr="00D447A9">
        <w:rPr>
          <w:rFonts w:ascii="Georgia" w:hAnsi="Georgia"/>
          <w:b/>
          <w:color w:val="363435"/>
          <w:spacing w:val="-2"/>
          <w:w w:val="113"/>
          <w:position w:val="-3"/>
          <w:sz w:val="22"/>
          <w:szCs w:val="22"/>
        </w:rPr>
        <w:t>S</w:t>
      </w:r>
      <w:r w:rsidRPr="00D447A9">
        <w:rPr>
          <w:rFonts w:ascii="Georgia" w:hAnsi="Georgia"/>
          <w:b/>
          <w:color w:val="363435"/>
          <w:w w:val="113"/>
          <w:position w:val="-3"/>
          <w:sz w:val="22"/>
          <w:szCs w:val="22"/>
        </w:rPr>
        <w:t>ha</w:t>
      </w:r>
      <w:r w:rsidRPr="00D447A9">
        <w:rPr>
          <w:rFonts w:ascii="Georgia" w:hAnsi="Georgia"/>
          <w:b/>
          <w:color w:val="363435"/>
          <w:spacing w:val="-7"/>
          <w:w w:val="113"/>
          <w:position w:val="-3"/>
          <w:sz w:val="22"/>
          <w:szCs w:val="22"/>
        </w:rPr>
        <w:t>r</w:t>
      </w:r>
      <w:r w:rsidRPr="00D447A9">
        <w:rPr>
          <w:rFonts w:ascii="Georgia" w:hAnsi="Georgia"/>
          <w:b/>
          <w:color w:val="363435"/>
          <w:spacing w:val="4"/>
          <w:w w:val="113"/>
          <w:position w:val="-3"/>
          <w:sz w:val="22"/>
          <w:szCs w:val="22"/>
        </w:rPr>
        <w:t>e</w:t>
      </w:r>
      <w:r w:rsidRPr="00D447A9">
        <w:rPr>
          <w:rFonts w:ascii="Georgia" w:hAnsi="Georgia"/>
          <w:b/>
          <w:color w:val="363435"/>
          <w:w w:val="113"/>
          <w:position w:val="-3"/>
          <w:sz w:val="22"/>
          <w:szCs w:val="22"/>
        </w:rPr>
        <w:t>d</w:t>
      </w:r>
      <w:r w:rsidRPr="00D447A9">
        <w:rPr>
          <w:rFonts w:ascii="Georgia" w:hAnsi="Georgia"/>
          <w:b/>
          <w:color w:val="363435"/>
          <w:spacing w:val="-2"/>
          <w:w w:val="113"/>
          <w:position w:val="-3"/>
          <w:sz w:val="22"/>
          <w:szCs w:val="22"/>
        </w:rPr>
        <w:t>S</w:t>
      </w:r>
      <w:r w:rsidRPr="00D447A9">
        <w:rPr>
          <w:rFonts w:ascii="Georgia" w:hAnsi="Georgia"/>
          <w:b/>
          <w:color w:val="363435"/>
          <w:spacing w:val="4"/>
          <w:w w:val="113"/>
          <w:position w:val="-3"/>
          <w:sz w:val="22"/>
          <w:szCs w:val="22"/>
        </w:rPr>
        <w:t>p</w:t>
      </w:r>
      <w:r w:rsidRPr="00D447A9">
        <w:rPr>
          <w:rFonts w:ascii="Georgia" w:hAnsi="Georgia"/>
          <w:b/>
          <w:color w:val="363435"/>
          <w:w w:val="113"/>
          <w:position w:val="-3"/>
          <w:sz w:val="22"/>
          <w:szCs w:val="22"/>
        </w:rPr>
        <w:t>ace</w:t>
      </w:r>
      <w:r w:rsidRPr="00D447A9">
        <w:rPr>
          <w:rFonts w:ascii="Georgia" w:hAnsi="Georgia"/>
          <w:b/>
          <w:color w:val="363435"/>
          <w:spacing w:val="-43"/>
          <w:w w:val="113"/>
          <w:position w:val="-3"/>
          <w:sz w:val="22"/>
          <w:szCs w:val="22"/>
        </w:rPr>
        <w:t xml:space="preserve"> </w:t>
      </w:r>
      <w:r w:rsidRPr="00D447A9">
        <w:rPr>
          <w:rFonts w:ascii="Georgia" w:hAnsi="Georgia"/>
          <w:b/>
          <w:color w:val="363435"/>
          <w:w w:val="113"/>
          <w:position w:val="-3"/>
          <w:sz w:val="22"/>
          <w:szCs w:val="22"/>
        </w:rPr>
        <w:t>I</w:t>
      </w:r>
      <w:r w:rsidRPr="00D447A9">
        <w:rPr>
          <w:rFonts w:ascii="Georgia" w:hAnsi="Georgia"/>
          <w:b/>
          <w:color w:val="363435"/>
          <w:spacing w:val="-9"/>
          <w:w w:val="113"/>
          <w:position w:val="-3"/>
          <w:sz w:val="22"/>
          <w:szCs w:val="22"/>
        </w:rPr>
        <w:t>n</w:t>
      </w:r>
      <w:r w:rsidRPr="00D447A9">
        <w:rPr>
          <w:rFonts w:ascii="Georgia" w:hAnsi="Georgia"/>
          <w:b/>
          <w:color w:val="363435"/>
          <w:w w:val="113"/>
          <w:position w:val="-3"/>
          <w:sz w:val="22"/>
          <w:szCs w:val="22"/>
        </w:rPr>
        <w:t>t</w:t>
      </w:r>
      <w:r w:rsidRPr="00D447A9">
        <w:rPr>
          <w:rFonts w:ascii="Georgia" w:hAnsi="Georgia"/>
          <w:b/>
          <w:color w:val="363435"/>
          <w:spacing w:val="-7"/>
          <w:w w:val="113"/>
          <w:position w:val="-3"/>
          <w:sz w:val="22"/>
          <w:szCs w:val="22"/>
        </w:rPr>
        <w:t>r</w:t>
      </w:r>
      <w:r w:rsidRPr="00D447A9">
        <w:rPr>
          <w:rFonts w:ascii="Georgia" w:hAnsi="Georgia"/>
          <w:b/>
          <w:color w:val="363435"/>
          <w:spacing w:val="4"/>
          <w:w w:val="113"/>
          <w:position w:val="-3"/>
          <w:sz w:val="22"/>
          <w:szCs w:val="22"/>
        </w:rPr>
        <w:t>o</w:t>
      </w:r>
      <w:r w:rsidRPr="00D447A9">
        <w:rPr>
          <w:rFonts w:ascii="Georgia" w:hAnsi="Georgia"/>
          <w:b/>
          <w:color w:val="363435"/>
          <w:w w:val="113"/>
          <w:position w:val="-3"/>
          <w:sz w:val="22"/>
          <w:szCs w:val="22"/>
        </w:rPr>
        <w:t>duction</w:t>
      </w:r>
    </w:p>
    <w:p w:rsidR="00D447A9" w:rsidRPr="00D447A9" w:rsidRDefault="00D447A9" w:rsidP="00D447A9">
      <w:pPr>
        <w:rPr>
          <w:rFonts w:ascii="Georgia" w:hAnsi="Georgia"/>
          <w:sz w:val="22"/>
          <w:szCs w:val="22"/>
        </w:rPr>
      </w:pPr>
    </w:p>
    <w:p w:rsidR="00D447A9" w:rsidRPr="00D447A9" w:rsidRDefault="00D447A9" w:rsidP="00D447A9">
      <w:pPr>
        <w:ind w:left="117" w:right="128"/>
        <w:rPr>
          <w:rFonts w:ascii="Georgia" w:eastAsia="Georgia" w:hAnsi="Georgia" w:cs="Georgia"/>
          <w:sz w:val="22"/>
          <w:szCs w:val="22"/>
        </w:rPr>
      </w:pPr>
      <w:r w:rsidRPr="00D447A9">
        <w:rPr>
          <w:rFonts w:ascii="Georgia" w:eastAsia="Georgia" w:hAnsi="Georgia" w:cs="Georgia"/>
          <w:color w:val="363435"/>
          <w:sz w:val="22"/>
          <w:szCs w:val="22"/>
        </w:rPr>
        <w:t>In the last years there have been many dramatic world events in the shape of large gatherings of people connecting to express their will and needs. These gatherings have shown the power of live meetings of people as well as the need of people to use theatricality as their way of expressing (acting, masking, building temporary structures). It is time to rethink theatre</w:t>
      </w:r>
    </w:p>
    <w:p w:rsidR="00D447A9" w:rsidRPr="00D447A9" w:rsidRDefault="00D447A9" w:rsidP="00D447A9">
      <w:pPr>
        <w:ind w:left="117" w:right="434"/>
        <w:rPr>
          <w:rFonts w:ascii="Georgia" w:eastAsia="Georgia" w:hAnsi="Georgia" w:cs="Georgia"/>
          <w:sz w:val="22"/>
          <w:szCs w:val="22"/>
        </w:rPr>
      </w:pPr>
      <w:r w:rsidRPr="00D447A9">
        <w:rPr>
          <w:rFonts w:ascii="Georgia" w:eastAsia="Georgia" w:hAnsi="Georgia" w:cs="Georgia"/>
          <w:color w:val="363435"/>
          <w:sz w:val="22"/>
          <w:szCs w:val="22"/>
        </w:rPr>
        <w:t>as (what thinker Alan Read calls) ‘the last human venue’ – place where living people have living connections – and where large groups of people come to share realities: narratives and experiences as well as potential possibilities: fiction</w:t>
      </w:r>
      <w:r w:rsidRPr="00D447A9">
        <w:rPr>
          <w:rFonts w:ascii="Georgia" w:eastAsia="Georgia" w:hAnsi="Georgia" w:cs="Georgia"/>
          <w:color w:val="363435"/>
          <w:spacing w:val="-12"/>
          <w:sz w:val="22"/>
          <w:szCs w:val="22"/>
        </w:rPr>
        <w:t xml:space="preserve"> </w:t>
      </w:r>
      <w:r w:rsidRPr="00D447A9">
        <w:rPr>
          <w:rFonts w:ascii="Georgia" w:eastAsia="Georgia" w:hAnsi="Georgia" w:cs="Georgia"/>
          <w:color w:val="363435"/>
          <w:sz w:val="22"/>
          <w:szCs w:val="22"/>
        </w:rPr>
        <w:t>and fantasy.</w:t>
      </w:r>
      <w:r w:rsidRPr="00D447A9">
        <w:rPr>
          <w:rFonts w:ascii="Georgia" w:eastAsia="Georgia" w:hAnsi="Georgia" w:cs="Georgia"/>
          <w:color w:val="363435"/>
          <w:spacing w:val="1"/>
          <w:sz w:val="22"/>
          <w:szCs w:val="22"/>
        </w:rPr>
        <w:t xml:space="preserve"> </w:t>
      </w:r>
      <w:r w:rsidRPr="00D447A9">
        <w:rPr>
          <w:rFonts w:ascii="Georgia" w:eastAsia="Georgia" w:hAnsi="Georgia" w:cs="Georgia"/>
          <w:i/>
          <w:color w:val="363435"/>
          <w:sz w:val="22"/>
          <w:szCs w:val="22"/>
        </w:rPr>
        <w:t>Prague Quadrennial</w:t>
      </w:r>
    </w:p>
    <w:p w:rsidR="00D447A9" w:rsidRPr="00D447A9" w:rsidRDefault="00D447A9" w:rsidP="00D447A9">
      <w:pPr>
        <w:ind w:left="117" w:right="975"/>
        <w:rPr>
          <w:rFonts w:ascii="Georgia" w:eastAsia="Georgia" w:hAnsi="Georgia" w:cs="Georgia"/>
          <w:sz w:val="22"/>
          <w:szCs w:val="22"/>
        </w:rPr>
      </w:pPr>
      <w:r w:rsidRPr="00D447A9">
        <w:rPr>
          <w:rFonts w:ascii="Georgia" w:eastAsia="Georgia" w:hAnsi="Georgia" w:cs="Georgia"/>
          <w:i/>
          <w:color w:val="363435"/>
          <w:sz w:val="22"/>
          <w:szCs w:val="22"/>
        </w:rPr>
        <w:lastRenderedPageBreak/>
        <w:t xml:space="preserve">2015 </w:t>
      </w:r>
      <w:r w:rsidRPr="00D447A9">
        <w:rPr>
          <w:rFonts w:ascii="Georgia" w:eastAsia="Georgia" w:hAnsi="Georgia" w:cs="Georgia"/>
          <w:color w:val="363435"/>
          <w:sz w:val="22"/>
          <w:szCs w:val="22"/>
        </w:rPr>
        <w:t>aims to revisit the power of theatre and imaginary and discover the powers and responsibilities of scenography that use, yet exceed the theatrical.</w:t>
      </w:r>
    </w:p>
    <w:p w:rsidR="00D447A9" w:rsidRPr="00D447A9" w:rsidRDefault="00D447A9" w:rsidP="00D447A9">
      <w:pPr>
        <w:rPr>
          <w:rFonts w:ascii="Georgia" w:hAnsi="Georgia"/>
          <w:sz w:val="22"/>
          <w:szCs w:val="22"/>
        </w:rPr>
      </w:pPr>
    </w:p>
    <w:p w:rsidR="00D447A9" w:rsidRPr="00D447A9" w:rsidRDefault="00D447A9" w:rsidP="00D447A9">
      <w:pPr>
        <w:ind w:left="117" w:right="280"/>
        <w:rPr>
          <w:rFonts w:ascii="Georgia" w:eastAsia="Georgia" w:hAnsi="Georgia" w:cs="Georgia"/>
          <w:sz w:val="22"/>
          <w:szCs w:val="22"/>
        </w:rPr>
      </w:pPr>
      <w:r w:rsidRPr="00D447A9">
        <w:rPr>
          <w:rFonts w:ascii="Georgia" w:eastAsia="Georgia" w:hAnsi="Georgia" w:cs="Georgia"/>
          <w:color w:val="363435"/>
          <w:sz w:val="22"/>
          <w:szCs w:val="22"/>
        </w:rPr>
        <w:t>PQ ‘15 invites participants to explore scenography as performative</w:t>
      </w:r>
      <w:r w:rsidRPr="00D447A9">
        <w:rPr>
          <w:rFonts w:ascii="Georgia" w:eastAsia="Georgia" w:hAnsi="Georgia" w:cs="Georgia"/>
          <w:color w:val="363435"/>
          <w:spacing w:val="1"/>
          <w:sz w:val="22"/>
          <w:szCs w:val="22"/>
        </w:rPr>
        <w:t xml:space="preserve"> </w:t>
      </w:r>
      <w:r w:rsidRPr="00D447A9">
        <w:rPr>
          <w:rFonts w:ascii="Georgia" w:eastAsia="Georgia" w:hAnsi="Georgia" w:cs="Georgia"/>
          <w:b/>
          <w:color w:val="363435"/>
          <w:sz w:val="22"/>
          <w:szCs w:val="22"/>
        </w:rPr>
        <w:t>environment</w:t>
      </w:r>
      <w:r w:rsidRPr="00D447A9">
        <w:rPr>
          <w:rFonts w:ascii="Georgia" w:eastAsia="Georgia" w:hAnsi="Georgia" w:cs="Georgia"/>
          <w:b/>
          <w:color w:val="363435"/>
          <w:spacing w:val="-3"/>
          <w:sz w:val="22"/>
          <w:szCs w:val="22"/>
        </w:rPr>
        <w:t xml:space="preserve"> </w:t>
      </w:r>
      <w:r w:rsidRPr="00D447A9">
        <w:rPr>
          <w:rFonts w:ascii="Georgia" w:eastAsia="Georgia" w:hAnsi="Georgia" w:cs="Georgia"/>
          <w:color w:val="363435"/>
          <w:sz w:val="22"/>
          <w:szCs w:val="22"/>
        </w:rPr>
        <w:t>that influences</w:t>
      </w:r>
      <w:r w:rsidRPr="00D447A9">
        <w:rPr>
          <w:rFonts w:ascii="Georgia" w:eastAsia="Georgia" w:hAnsi="Georgia" w:cs="Georgia"/>
          <w:color w:val="363435"/>
          <w:spacing w:val="-10"/>
          <w:sz w:val="22"/>
          <w:szCs w:val="22"/>
        </w:rPr>
        <w:t xml:space="preserve"> </w:t>
      </w:r>
      <w:r w:rsidRPr="00D447A9">
        <w:rPr>
          <w:rFonts w:ascii="Georgia" w:eastAsia="Georgia" w:hAnsi="Georgia" w:cs="Georgia"/>
          <w:color w:val="363435"/>
          <w:sz w:val="22"/>
          <w:szCs w:val="22"/>
        </w:rPr>
        <w:t>not only spatial relations of elements of performance but also determines mental relations (narrative, social, past or future) as well as relations between the performance and audience in contemporary theatre.</w:t>
      </w:r>
    </w:p>
    <w:p w:rsidR="00D447A9" w:rsidRPr="00D447A9" w:rsidRDefault="00D447A9" w:rsidP="00D447A9">
      <w:pPr>
        <w:rPr>
          <w:rFonts w:ascii="Georgia" w:hAnsi="Georgia"/>
          <w:sz w:val="22"/>
          <w:szCs w:val="22"/>
        </w:rPr>
      </w:pPr>
    </w:p>
    <w:p w:rsidR="00D447A9" w:rsidRPr="00D447A9" w:rsidRDefault="00D447A9" w:rsidP="00D447A9">
      <w:pPr>
        <w:ind w:left="117" w:right="148"/>
        <w:rPr>
          <w:rFonts w:ascii="Georgia" w:eastAsia="Georgia" w:hAnsi="Georgia" w:cs="Georgia"/>
          <w:sz w:val="22"/>
          <w:szCs w:val="22"/>
        </w:rPr>
      </w:pPr>
      <w:r w:rsidRPr="00D447A9">
        <w:rPr>
          <w:rFonts w:ascii="Georgia" w:eastAsia="Georgia" w:hAnsi="Georgia" w:cs="Georgia"/>
          <w:color w:val="363435"/>
          <w:sz w:val="22"/>
          <w:szCs w:val="22"/>
        </w:rPr>
        <w:t>PQ ‘15 aims to explore scenography as</w:t>
      </w:r>
      <w:r w:rsidRPr="00D447A9">
        <w:rPr>
          <w:rFonts w:ascii="Georgia" w:eastAsia="Georgia" w:hAnsi="Georgia" w:cs="Georgia"/>
          <w:color w:val="363435"/>
          <w:spacing w:val="1"/>
          <w:sz w:val="22"/>
          <w:szCs w:val="22"/>
        </w:rPr>
        <w:t xml:space="preserve"> </w:t>
      </w:r>
      <w:r w:rsidRPr="00D447A9">
        <w:rPr>
          <w:rFonts w:ascii="Georgia" w:eastAsia="Georgia" w:hAnsi="Georgia" w:cs="Georgia"/>
          <w:b/>
          <w:i/>
          <w:color w:val="363435"/>
          <w:sz w:val="22"/>
          <w:szCs w:val="22"/>
        </w:rPr>
        <w:t>SharedSpace</w:t>
      </w:r>
      <w:r w:rsidRPr="00D447A9">
        <w:rPr>
          <w:rFonts w:ascii="Georgia" w:eastAsia="Georgia" w:hAnsi="Georgia" w:cs="Georgia"/>
          <w:b/>
          <w:i/>
          <w:color w:val="363435"/>
          <w:spacing w:val="-3"/>
          <w:sz w:val="22"/>
          <w:szCs w:val="22"/>
        </w:rPr>
        <w:t xml:space="preserve"> </w:t>
      </w:r>
      <w:r w:rsidRPr="00D447A9">
        <w:rPr>
          <w:rFonts w:ascii="Georgia" w:eastAsia="Georgia" w:hAnsi="Georgia" w:cs="Georgia"/>
          <w:color w:val="363435"/>
          <w:sz w:val="22"/>
          <w:szCs w:val="22"/>
        </w:rPr>
        <w:t>– space that influences</w:t>
      </w:r>
      <w:r w:rsidRPr="00D447A9">
        <w:rPr>
          <w:rFonts w:ascii="Georgia" w:eastAsia="Georgia" w:hAnsi="Georgia" w:cs="Georgia"/>
          <w:color w:val="363435"/>
          <w:spacing w:val="-10"/>
          <w:sz w:val="22"/>
          <w:szCs w:val="22"/>
        </w:rPr>
        <w:t xml:space="preserve"> </w:t>
      </w:r>
      <w:r w:rsidRPr="00D447A9">
        <w:rPr>
          <w:rFonts w:ascii="Georgia" w:eastAsia="Georgia" w:hAnsi="Georgia" w:cs="Georgia"/>
          <w:color w:val="363435"/>
          <w:sz w:val="22"/>
          <w:szCs w:val="22"/>
        </w:rPr>
        <w:t>(designs) relationships between people, space that provides room for relating, and more than anything space that provides place for sharing – sharing of ideas, stories, and of social responsibilities.</w:t>
      </w:r>
    </w:p>
    <w:p w:rsidR="00D447A9" w:rsidRPr="00D447A9" w:rsidRDefault="00D447A9" w:rsidP="00D447A9">
      <w:pPr>
        <w:rPr>
          <w:rFonts w:ascii="Georgia" w:hAnsi="Georgia"/>
          <w:sz w:val="22"/>
          <w:szCs w:val="22"/>
        </w:rPr>
      </w:pPr>
    </w:p>
    <w:p w:rsidR="00D447A9" w:rsidRPr="00D447A9" w:rsidRDefault="00D447A9" w:rsidP="00D447A9">
      <w:pPr>
        <w:ind w:left="117" w:right="323"/>
        <w:rPr>
          <w:rFonts w:ascii="Georgia" w:eastAsia="Georgia" w:hAnsi="Georgia" w:cs="Georgia"/>
          <w:sz w:val="22"/>
          <w:szCs w:val="22"/>
        </w:rPr>
      </w:pPr>
      <w:r w:rsidRPr="00D447A9">
        <w:rPr>
          <w:rFonts w:ascii="Georgia" w:eastAsia="Georgia" w:hAnsi="Georgia" w:cs="Georgia"/>
          <w:color w:val="363435"/>
          <w:sz w:val="22"/>
          <w:szCs w:val="22"/>
        </w:rPr>
        <w:t xml:space="preserve">PQ ‘15 aims to revisit </w:t>
      </w:r>
      <w:r w:rsidRPr="00D447A9">
        <w:rPr>
          <w:rFonts w:ascii="Georgia" w:eastAsia="Georgia" w:hAnsi="Georgia" w:cs="Georgia"/>
          <w:b/>
          <w:color w:val="363435"/>
          <w:sz w:val="22"/>
          <w:szCs w:val="22"/>
        </w:rPr>
        <w:t>theatrical</w:t>
      </w:r>
      <w:r w:rsidRPr="00D447A9">
        <w:rPr>
          <w:rFonts w:ascii="Georgia" w:eastAsia="Georgia" w:hAnsi="Georgia" w:cs="Georgia"/>
          <w:b/>
          <w:color w:val="363435"/>
          <w:spacing w:val="-3"/>
          <w:sz w:val="22"/>
          <w:szCs w:val="22"/>
        </w:rPr>
        <w:t xml:space="preserve"> </w:t>
      </w:r>
      <w:r w:rsidRPr="00D447A9">
        <w:rPr>
          <w:rFonts w:ascii="Georgia" w:eastAsia="Georgia" w:hAnsi="Georgia" w:cs="Georgia"/>
          <w:color w:val="363435"/>
          <w:sz w:val="22"/>
          <w:szCs w:val="22"/>
        </w:rPr>
        <w:t>– imaginary, visionary and non-existent as creative socio- political power.</w:t>
      </w:r>
    </w:p>
    <w:p w:rsidR="00D447A9" w:rsidRPr="00D447A9" w:rsidRDefault="00D447A9" w:rsidP="00D447A9">
      <w:pPr>
        <w:rPr>
          <w:rFonts w:ascii="Georgia" w:hAnsi="Georgia"/>
          <w:sz w:val="22"/>
          <w:szCs w:val="22"/>
        </w:rPr>
      </w:pPr>
    </w:p>
    <w:p w:rsidR="00D447A9" w:rsidRPr="00D447A9" w:rsidRDefault="00D447A9" w:rsidP="00D447A9">
      <w:pPr>
        <w:ind w:left="117" w:right="256"/>
        <w:rPr>
          <w:rFonts w:ascii="Georgia" w:eastAsia="Georgia" w:hAnsi="Georgia" w:cs="Georgia"/>
          <w:sz w:val="22"/>
          <w:szCs w:val="22"/>
        </w:rPr>
      </w:pPr>
      <w:r w:rsidRPr="00D447A9">
        <w:rPr>
          <w:rFonts w:ascii="Georgia" w:eastAsia="Georgia" w:hAnsi="Georgia" w:cs="Georgia"/>
          <w:color w:val="363435"/>
          <w:sz w:val="22"/>
          <w:szCs w:val="22"/>
        </w:rPr>
        <w:t xml:space="preserve">PQ ‘15 aims to discover </w:t>
      </w:r>
      <w:r w:rsidRPr="00D447A9">
        <w:rPr>
          <w:rFonts w:ascii="Georgia" w:eastAsia="Georgia" w:hAnsi="Georgia" w:cs="Georgia"/>
          <w:b/>
          <w:color w:val="363435"/>
          <w:sz w:val="22"/>
          <w:szCs w:val="22"/>
        </w:rPr>
        <w:t>invisible</w:t>
      </w:r>
      <w:r w:rsidRPr="00D447A9">
        <w:rPr>
          <w:rFonts w:ascii="Georgia" w:eastAsia="Georgia" w:hAnsi="Georgia" w:cs="Georgia"/>
          <w:b/>
          <w:color w:val="363435"/>
          <w:spacing w:val="1"/>
          <w:sz w:val="22"/>
          <w:szCs w:val="22"/>
        </w:rPr>
        <w:t xml:space="preserve"> </w:t>
      </w:r>
      <w:r w:rsidRPr="00D447A9">
        <w:rPr>
          <w:rFonts w:ascii="Georgia" w:eastAsia="Georgia" w:hAnsi="Georgia" w:cs="Georgia"/>
          <w:b/>
          <w:color w:val="363435"/>
          <w:sz w:val="22"/>
          <w:szCs w:val="22"/>
        </w:rPr>
        <w:t>scenographies</w:t>
      </w:r>
      <w:r w:rsidRPr="00D447A9">
        <w:rPr>
          <w:rFonts w:ascii="Georgia" w:eastAsia="Georgia" w:hAnsi="Georgia" w:cs="Georgia"/>
          <w:b/>
          <w:color w:val="363435"/>
          <w:spacing w:val="-3"/>
          <w:sz w:val="22"/>
          <w:szCs w:val="22"/>
        </w:rPr>
        <w:t xml:space="preserve"> </w:t>
      </w:r>
      <w:r w:rsidRPr="00D447A9">
        <w:rPr>
          <w:rFonts w:ascii="Georgia" w:eastAsia="Georgia" w:hAnsi="Georgia" w:cs="Georgia"/>
          <w:color w:val="363435"/>
          <w:sz w:val="22"/>
          <w:szCs w:val="22"/>
        </w:rPr>
        <w:t>– environments that influence</w:t>
      </w:r>
      <w:r w:rsidRPr="00D447A9">
        <w:rPr>
          <w:rFonts w:ascii="Georgia" w:eastAsia="Georgia" w:hAnsi="Georgia" w:cs="Georgia"/>
          <w:color w:val="363435"/>
          <w:spacing w:val="-9"/>
          <w:sz w:val="22"/>
          <w:szCs w:val="22"/>
        </w:rPr>
        <w:t xml:space="preserve"> </w:t>
      </w:r>
      <w:r w:rsidRPr="00D447A9">
        <w:rPr>
          <w:rFonts w:ascii="Georgia" w:eastAsia="Georgia" w:hAnsi="Georgia" w:cs="Georgia"/>
          <w:color w:val="363435"/>
          <w:sz w:val="22"/>
          <w:szCs w:val="22"/>
        </w:rPr>
        <w:t>us deeply although they are intangible – through proposing</w:t>
      </w:r>
      <w:r w:rsidRPr="00D447A9">
        <w:rPr>
          <w:rFonts w:ascii="Georgia" w:eastAsia="Georgia" w:hAnsi="Georgia" w:cs="Georgia"/>
          <w:color w:val="363435"/>
          <w:spacing w:val="1"/>
          <w:sz w:val="22"/>
          <w:szCs w:val="22"/>
        </w:rPr>
        <w:t xml:space="preserve"> </w:t>
      </w:r>
      <w:r w:rsidRPr="00D447A9">
        <w:rPr>
          <w:rFonts w:ascii="Georgia" w:eastAsia="Georgia" w:hAnsi="Georgia" w:cs="Georgia"/>
          <w:i/>
          <w:color w:val="363435"/>
          <w:sz w:val="22"/>
          <w:szCs w:val="22"/>
        </w:rPr>
        <w:t xml:space="preserve">Music Weather </w:t>
      </w:r>
      <w:r w:rsidRPr="00D447A9">
        <w:rPr>
          <w:rFonts w:ascii="Georgia" w:eastAsia="Georgia" w:hAnsi="Georgia" w:cs="Georgia"/>
          <w:color w:val="363435"/>
          <w:sz w:val="22"/>
          <w:szCs w:val="22"/>
        </w:rPr>
        <w:t xml:space="preserve">and </w:t>
      </w:r>
      <w:r w:rsidRPr="00D447A9">
        <w:rPr>
          <w:rFonts w:ascii="Georgia" w:eastAsia="Georgia" w:hAnsi="Georgia" w:cs="Georgia"/>
          <w:i/>
          <w:color w:val="363435"/>
          <w:sz w:val="22"/>
          <w:szCs w:val="22"/>
        </w:rPr>
        <w:t xml:space="preserve">Politics </w:t>
      </w:r>
      <w:r w:rsidRPr="00D447A9">
        <w:rPr>
          <w:rFonts w:ascii="Georgia" w:eastAsia="Georgia" w:hAnsi="Georgia" w:cs="Georgia"/>
          <w:color w:val="363435"/>
          <w:sz w:val="22"/>
          <w:szCs w:val="22"/>
        </w:rPr>
        <w:t>as main themes for the scenography exhibition of</w:t>
      </w:r>
      <w:r w:rsidRPr="00D447A9">
        <w:rPr>
          <w:rFonts w:ascii="Georgia" w:eastAsia="Georgia" w:hAnsi="Georgia" w:cs="Georgia"/>
          <w:color w:val="363435"/>
          <w:spacing w:val="1"/>
          <w:sz w:val="22"/>
          <w:szCs w:val="22"/>
        </w:rPr>
        <w:t xml:space="preserve"> </w:t>
      </w:r>
      <w:r w:rsidRPr="00D447A9">
        <w:rPr>
          <w:rFonts w:ascii="Georgia" w:eastAsia="Georgia" w:hAnsi="Georgia" w:cs="Georgia"/>
          <w:i/>
          <w:color w:val="363435"/>
          <w:sz w:val="22"/>
          <w:szCs w:val="22"/>
        </w:rPr>
        <w:t>Section of Countries and Regions.</w:t>
      </w:r>
    </w:p>
    <w:p w:rsidR="00D447A9" w:rsidRPr="00D447A9" w:rsidRDefault="00D447A9" w:rsidP="00D447A9">
      <w:pPr>
        <w:rPr>
          <w:rFonts w:ascii="Georgia" w:hAnsi="Georgia"/>
          <w:sz w:val="22"/>
          <w:szCs w:val="22"/>
        </w:rPr>
      </w:pPr>
    </w:p>
    <w:p w:rsidR="00D447A9" w:rsidRPr="00D447A9" w:rsidRDefault="00D447A9" w:rsidP="00D447A9">
      <w:pPr>
        <w:ind w:left="117" w:right="163"/>
        <w:rPr>
          <w:rFonts w:ascii="Georgia" w:eastAsia="Georgia" w:hAnsi="Georgia" w:cs="Georgia"/>
          <w:sz w:val="22"/>
          <w:szCs w:val="22"/>
        </w:rPr>
      </w:pPr>
      <w:r w:rsidRPr="00D447A9">
        <w:rPr>
          <w:rFonts w:ascii="Georgia" w:eastAsia="Georgia" w:hAnsi="Georgia" w:cs="Georgia"/>
          <w:color w:val="363435"/>
          <w:sz w:val="22"/>
          <w:szCs w:val="22"/>
        </w:rPr>
        <w:t xml:space="preserve">PQ ‘15 aims to focus on </w:t>
      </w:r>
      <w:r w:rsidRPr="00D447A9">
        <w:rPr>
          <w:rFonts w:ascii="Georgia" w:eastAsia="Georgia" w:hAnsi="Georgia" w:cs="Georgia"/>
          <w:b/>
          <w:color w:val="363435"/>
          <w:sz w:val="22"/>
          <w:szCs w:val="22"/>
        </w:rPr>
        <w:t xml:space="preserve">the making </w:t>
      </w:r>
      <w:r w:rsidRPr="00D447A9">
        <w:rPr>
          <w:rFonts w:ascii="Georgia" w:eastAsia="Georgia" w:hAnsi="Georgia" w:cs="Georgia"/>
          <w:color w:val="363435"/>
          <w:sz w:val="22"/>
          <w:szCs w:val="22"/>
        </w:rPr>
        <w:t>– and the relationship between the</w:t>
      </w:r>
      <w:r w:rsidRPr="00D447A9">
        <w:rPr>
          <w:rFonts w:ascii="Georgia" w:eastAsia="Georgia" w:hAnsi="Georgia" w:cs="Georgia"/>
          <w:color w:val="363435"/>
          <w:spacing w:val="1"/>
          <w:sz w:val="22"/>
          <w:szCs w:val="22"/>
        </w:rPr>
        <w:t xml:space="preserve"> </w:t>
      </w:r>
      <w:r w:rsidRPr="00D447A9">
        <w:rPr>
          <w:rFonts w:ascii="Georgia" w:eastAsia="Georgia" w:hAnsi="Georgia" w:cs="Georgia"/>
          <w:i/>
          <w:color w:val="363435"/>
          <w:sz w:val="22"/>
          <w:szCs w:val="22"/>
        </w:rPr>
        <w:t xml:space="preserve">Makers </w:t>
      </w:r>
      <w:r w:rsidRPr="00D447A9">
        <w:rPr>
          <w:rFonts w:ascii="Georgia" w:eastAsia="Georgia" w:hAnsi="Georgia" w:cs="Georgia"/>
          <w:color w:val="363435"/>
          <w:sz w:val="22"/>
          <w:szCs w:val="22"/>
        </w:rPr>
        <w:t xml:space="preserve">(scenographer-artist) – the </w:t>
      </w:r>
      <w:r w:rsidRPr="00D447A9">
        <w:rPr>
          <w:rFonts w:ascii="Georgia" w:eastAsia="Georgia" w:hAnsi="Georgia" w:cs="Georgia"/>
          <w:i/>
          <w:color w:val="363435"/>
          <w:sz w:val="22"/>
          <w:szCs w:val="22"/>
        </w:rPr>
        <w:t xml:space="preserve">Space </w:t>
      </w:r>
      <w:r w:rsidRPr="00D447A9">
        <w:rPr>
          <w:rFonts w:ascii="Georgia" w:eastAsia="Georgia" w:hAnsi="Georgia" w:cs="Georgia"/>
          <w:color w:val="363435"/>
          <w:sz w:val="22"/>
          <w:szCs w:val="22"/>
        </w:rPr>
        <w:t xml:space="preserve">(performance architecture) and the </w:t>
      </w:r>
      <w:r w:rsidRPr="00D447A9">
        <w:rPr>
          <w:rFonts w:ascii="Georgia" w:eastAsia="Georgia" w:hAnsi="Georgia" w:cs="Georgia"/>
          <w:i/>
          <w:color w:val="363435"/>
          <w:sz w:val="22"/>
          <w:szCs w:val="22"/>
        </w:rPr>
        <w:t xml:space="preserve">Objects </w:t>
      </w:r>
      <w:r w:rsidRPr="00D447A9">
        <w:rPr>
          <w:rFonts w:ascii="Georgia" w:eastAsia="Georgia" w:hAnsi="Georgia" w:cs="Georgia"/>
          <w:color w:val="363435"/>
          <w:sz w:val="22"/>
          <w:szCs w:val="22"/>
        </w:rPr>
        <w:t>(products with stories) within three additional exhibitions.</w:t>
      </w:r>
    </w:p>
    <w:p w:rsidR="00D447A9" w:rsidRPr="00D447A9" w:rsidRDefault="00D447A9" w:rsidP="00D447A9">
      <w:pPr>
        <w:rPr>
          <w:rFonts w:ascii="Georgia" w:hAnsi="Georgia"/>
          <w:sz w:val="22"/>
          <w:szCs w:val="22"/>
        </w:rPr>
      </w:pPr>
    </w:p>
    <w:p w:rsidR="00D447A9" w:rsidRPr="00D447A9" w:rsidRDefault="00D447A9" w:rsidP="00D447A9">
      <w:pPr>
        <w:ind w:left="117"/>
        <w:rPr>
          <w:rFonts w:ascii="Georgia" w:eastAsia="Georgia" w:hAnsi="Georgia" w:cs="Georgia"/>
          <w:sz w:val="22"/>
          <w:szCs w:val="22"/>
        </w:rPr>
      </w:pPr>
      <w:r w:rsidRPr="00D447A9">
        <w:rPr>
          <w:rFonts w:ascii="Georgia" w:eastAsia="Georgia" w:hAnsi="Georgia" w:cs="Georgia"/>
          <w:color w:val="363435"/>
          <w:sz w:val="22"/>
          <w:szCs w:val="22"/>
        </w:rPr>
        <w:t>PQ ‘15 aims to play with situating, relating and gathering of people to provide for</w:t>
      </w:r>
      <w:r w:rsidRPr="00D447A9">
        <w:rPr>
          <w:rFonts w:ascii="Georgia" w:eastAsia="Georgia" w:hAnsi="Georgia" w:cs="Georgia"/>
          <w:color w:val="363435"/>
          <w:spacing w:val="2"/>
          <w:sz w:val="22"/>
          <w:szCs w:val="22"/>
        </w:rPr>
        <w:t xml:space="preserve"> </w:t>
      </w:r>
      <w:r w:rsidRPr="00D447A9">
        <w:rPr>
          <w:rFonts w:ascii="Georgia" w:eastAsia="Georgia" w:hAnsi="Georgia" w:cs="Georgia"/>
          <w:b/>
          <w:color w:val="363435"/>
          <w:sz w:val="22"/>
          <w:szCs w:val="22"/>
        </w:rPr>
        <w:t>inclusive</w:t>
      </w:r>
    </w:p>
    <w:p w:rsidR="00D447A9" w:rsidRPr="00D447A9" w:rsidRDefault="00D447A9" w:rsidP="00D447A9">
      <w:pPr>
        <w:ind w:left="117"/>
        <w:rPr>
          <w:rFonts w:ascii="Georgia" w:eastAsia="Georgia" w:hAnsi="Georgia" w:cs="Georgia"/>
          <w:sz w:val="22"/>
          <w:szCs w:val="22"/>
        </w:rPr>
      </w:pPr>
      <w:r w:rsidRPr="00D447A9">
        <w:rPr>
          <w:rFonts w:ascii="Georgia" w:eastAsia="Georgia" w:hAnsi="Georgia" w:cs="Georgia"/>
          <w:color w:val="363435"/>
          <w:sz w:val="22"/>
          <w:szCs w:val="22"/>
        </w:rPr>
        <w:t>spaces and projects.</w:t>
      </w:r>
    </w:p>
    <w:p w:rsidR="00D447A9" w:rsidRPr="00D447A9" w:rsidRDefault="00D447A9" w:rsidP="00D447A9">
      <w:pPr>
        <w:rPr>
          <w:rFonts w:ascii="Georgia" w:hAnsi="Georgia"/>
          <w:sz w:val="22"/>
          <w:szCs w:val="22"/>
        </w:rPr>
      </w:pPr>
    </w:p>
    <w:p w:rsidR="00D447A9" w:rsidRPr="00D447A9" w:rsidRDefault="00D447A9" w:rsidP="00D447A9">
      <w:pPr>
        <w:ind w:left="117" w:right="298"/>
        <w:rPr>
          <w:rFonts w:ascii="Georgia" w:eastAsia="Georgia" w:hAnsi="Georgia" w:cs="Georgia"/>
          <w:sz w:val="22"/>
          <w:szCs w:val="22"/>
        </w:rPr>
      </w:pPr>
      <w:r w:rsidRPr="00D447A9">
        <w:rPr>
          <w:rFonts w:ascii="Georgia" w:eastAsia="Georgia" w:hAnsi="Georgia" w:cs="Georgia"/>
          <w:color w:val="363435"/>
          <w:sz w:val="22"/>
          <w:szCs w:val="22"/>
        </w:rPr>
        <w:t xml:space="preserve">PQ ‘15 will happen in multiple spaces in the very center of Prague and invites visitors to </w:t>
      </w:r>
      <w:r w:rsidRPr="00D447A9">
        <w:rPr>
          <w:rFonts w:ascii="Georgia" w:eastAsia="Georgia" w:hAnsi="Georgia" w:cs="Georgia"/>
          <w:b/>
          <w:color w:val="363435"/>
          <w:sz w:val="22"/>
          <w:szCs w:val="22"/>
        </w:rPr>
        <w:t>think locally</w:t>
      </w:r>
      <w:r w:rsidRPr="00D447A9">
        <w:rPr>
          <w:rFonts w:ascii="Georgia" w:eastAsia="Georgia" w:hAnsi="Georgia" w:cs="Georgia"/>
          <w:b/>
          <w:color w:val="363435"/>
          <w:spacing w:val="-3"/>
          <w:sz w:val="22"/>
          <w:szCs w:val="22"/>
        </w:rPr>
        <w:t xml:space="preserve"> </w:t>
      </w:r>
      <w:r w:rsidRPr="00D447A9">
        <w:rPr>
          <w:rFonts w:ascii="Georgia" w:eastAsia="Georgia" w:hAnsi="Georgia" w:cs="Georgia"/>
          <w:color w:val="363435"/>
          <w:sz w:val="22"/>
          <w:szCs w:val="22"/>
        </w:rPr>
        <w:t>(exploring the specific</w:t>
      </w:r>
      <w:r w:rsidRPr="00D447A9">
        <w:rPr>
          <w:rFonts w:ascii="Georgia" w:eastAsia="Georgia" w:hAnsi="Georgia" w:cs="Georgia"/>
          <w:color w:val="363435"/>
          <w:spacing w:val="-7"/>
          <w:sz w:val="22"/>
          <w:szCs w:val="22"/>
        </w:rPr>
        <w:t xml:space="preserve"> </w:t>
      </w:r>
      <w:r w:rsidRPr="00D447A9">
        <w:rPr>
          <w:rFonts w:ascii="Georgia" w:eastAsia="Georgia" w:hAnsi="Georgia" w:cs="Georgia"/>
          <w:color w:val="363435"/>
          <w:sz w:val="22"/>
          <w:szCs w:val="22"/>
        </w:rPr>
        <w:t>of the local) in the connection with the city both when working on presentations from their country and when exhibiting in the specific</w:t>
      </w:r>
      <w:r w:rsidRPr="00D447A9">
        <w:rPr>
          <w:rFonts w:ascii="Georgia" w:eastAsia="Georgia" w:hAnsi="Georgia" w:cs="Georgia"/>
          <w:color w:val="363435"/>
          <w:spacing w:val="-7"/>
          <w:sz w:val="22"/>
          <w:szCs w:val="22"/>
        </w:rPr>
        <w:t xml:space="preserve"> </w:t>
      </w:r>
      <w:r w:rsidRPr="00D447A9">
        <w:rPr>
          <w:rFonts w:ascii="Georgia" w:eastAsia="Georgia" w:hAnsi="Georgia" w:cs="Georgia"/>
          <w:color w:val="363435"/>
          <w:sz w:val="22"/>
          <w:szCs w:val="22"/>
        </w:rPr>
        <w:t>places in Prague.</w:t>
      </w:r>
    </w:p>
    <w:p w:rsidR="00D447A9" w:rsidRPr="00D447A9" w:rsidRDefault="00D447A9" w:rsidP="00D447A9">
      <w:pPr>
        <w:rPr>
          <w:rFonts w:ascii="Georgia" w:hAnsi="Georgia"/>
          <w:sz w:val="22"/>
          <w:szCs w:val="22"/>
        </w:rPr>
      </w:pPr>
    </w:p>
    <w:p w:rsidR="00D447A9" w:rsidRPr="00D447A9" w:rsidRDefault="00D447A9" w:rsidP="00D447A9">
      <w:pPr>
        <w:ind w:left="117"/>
        <w:rPr>
          <w:rFonts w:ascii="Georgia" w:eastAsia="Georgia" w:hAnsi="Georgia" w:cs="Georgia"/>
          <w:sz w:val="22"/>
          <w:szCs w:val="22"/>
        </w:rPr>
      </w:pPr>
      <w:r w:rsidRPr="00D447A9">
        <w:rPr>
          <w:rFonts w:ascii="Georgia" w:eastAsia="Georgia" w:hAnsi="Georgia" w:cs="Georgia"/>
          <w:color w:val="363435"/>
          <w:sz w:val="22"/>
          <w:szCs w:val="22"/>
        </w:rPr>
        <w:t>Share the experience, share the viewing, share responsibility – share space!</w:t>
      </w:r>
    </w:p>
    <w:p w:rsidR="00D447A9" w:rsidRPr="00D447A9" w:rsidRDefault="00D447A9" w:rsidP="00D447A9">
      <w:pPr>
        <w:rPr>
          <w:rFonts w:ascii="Georgia" w:hAnsi="Georgia"/>
          <w:sz w:val="22"/>
          <w:szCs w:val="22"/>
        </w:rPr>
      </w:pPr>
    </w:p>
    <w:p w:rsidR="00D447A9" w:rsidRPr="00D447A9" w:rsidRDefault="00D447A9" w:rsidP="00D447A9">
      <w:pPr>
        <w:rPr>
          <w:rFonts w:ascii="Georgia" w:hAnsi="Georgia"/>
          <w:sz w:val="22"/>
          <w:szCs w:val="22"/>
        </w:rPr>
      </w:pPr>
    </w:p>
    <w:p w:rsidR="00D447A9" w:rsidRPr="00D447A9" w:rsidRDefault="00D447A9" w:rsidP="00D447A9">
      <w:pPr>
        <w:ind w:left="117"/>
        <w:rPr>
          <w:rFonts w:ascii="Georgia" w:eastAsia="Georgia" w:hAnsi="Georgia" w:cs="Georgia"/>
          <w:sz w:val="22"/>
          <w:szCs w:val="22"/>
        </w:rPr>
      </w:pPr>
      <w:r w:rsidRPr="00D447A9">
        <w:rPr>
          <w:rFonts w:ascii="Georgia" w:eastAsia="Georgia" w:hAnsi="Georgia" w:cs="Georgia"/>
          <w:color w:val="363435"/>
          <w:sz w:val="22"/>
          <w:szCs w:val="22"/>
        </w:rPr>
        <w:t>Sodja Lotker</w:t>
      </w:r>
    </w:p>
    <w:p w:rsidR="00D447A9" w:rsidRPr="00D447A9" w:rsidRDefault="00D447A9" w:rsidP="00D447A9">
      <w:pPr>
        <w:ind w:left="117"/>
        <w:rPr>
          <w:rFonts w:ascii="Georgia" w:eastAsia="Georgia" w:hAnsi="Georgia" w:cs="Georgia"/>
          <w:sz w:val="22"/>
          <w:szCs w:val="22"/>
        </w:rPr>
        <w:sectPr w:rsidR="00D447A9" w:rsidRPr="00D447A9">
          <w:headerReference w:type="default" r:id="rId6"/>
          <w:pgSz w:w="11920" w:h="16840"/>
          <w:pgMar w:top="860" w:right="1380" w:bottom="280" w:left="1220" w:header="542" w:footer="0" w:gutter="0"/>
          <w:pgNumType w:start="9"/>
          <w:cols w:space="708"/>
        </w:sectPr>
      </w:pPr>
      <w:r w:rsidRPr="00D447A9">
        <w:rPr>
          <w:rFonts w:ascii="Georgia" w:eastAsia="Georgia" w:hAnsi="Georgia" w:cs="Georgia"/>
          <w:color w:val="363435"/>
          <w:sz w:val="22"/>
          <w:szCs w:val="22"/>
        </w:rPr>
        <w:t>PQ Artistic Director</w:t>
      </w:r>
    </w:p>
    <w:p w:rsidR="00582F1A" w:rsidRPr="00D447A9" w:rsidRDefault="00582F1A" w:rsidP="00D447A9">
      <w:pPr>
        <w:rPr>
          <w:rFonts w:ascii="Georgia" w:hAnsi="Georgia"/>
          <w:sz w:val="22"/>
          <w:szCs w:val="22"/>
        </w:rPr>
      </w:pPr>
    </w:p>
    <w:p w:rsidR="00D447A9" w:rsidRPr="00D447A9" w:rsidRDefault="00D447A9">
      <w:pPr>
        <w:rPr>
          <w:rFonts w:ascii="Georgia" w:hAnsi="Georgia"/>
          <w:sz w:val="22"/>
          <w:szCs w:val="22"/>
        </w:rPr>
      </w:pPr>
    </w:p>
    <w:sectPr w:rsidR="00D447A9" w:rsidRPr="00D447A9" w:rsidSect="00582F1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99A" w:rsidRDefault="0091399A" w:rsidP="00D447A9">
      <w:r>
        <w:separator/>
      </w:r>
    </w:p>
  </w:endnote>
  <w:endnote w:type="continuationSeparator" w:id="0">
    <w:p w:rsidR="0091399A" w:rsidRDefault="0091399A" w:rsidP="00D447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99A" w:rsidRDefault="0091399A" w:rsidP="00D447A9">
      <w:r>
        <w:separator/>
      </w:r>
    </w:p>
  </w:footnote>
  <w:footnote w:type="continuationSeparator" w:id="0">
    <w:p w:rsidR="0091399A" w:rsidRDefault="0091399A" w:rsidP="00D447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2D" w:rsidRDefault="001540FF">
    <w:pPr>
      <w:spacing w:line="200" w:lineRule="exac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D447A9"/>
    <w:rsid w:val="001540FF"/>
    <w:rsid w:val="00582F1A"/>
    <w:rsid w:val="0091399A"/>
    <w:rsid w:val="00B2635E"/>
    <w:rsid w:val="00D447A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47A9"/>
    <w:pPr>
      <w:spacing w:after="0" w:line="240" w:lineRule="auto"/>
    </w:pPr>
    <w:rPr>
      <w:rFonts w:ascii="Times New Roman" w:eastAsia="Times New Roman" w:hAnsi="Times New Roman" w:cs="Times New Roman"/>
      <w:sz w:val="20"/>
      <w:szCs w:val="20"/>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semiHidden/>
    <w:unhideWhenUsed/>
    <w:rsid w:val="00D447A9"/>
    <w:pPr>
      <w:tabs>
        <w:tab w:val="center" w:pos="4536"/>
        <w:tab w:val="right" w:pos="9072"/>
      </w:tabs>
    </w:pPr>
  </w:style>
  <w:style w:type="character" w:customStyle="1" w:styleId="ZhlavChar">
    <w:name w:val="Záhlaví Char"/>
    <w:basedOn w:val="Standardnpsmoodstavce"/>
    <w:link w:val="Zhlav"/>
    <w:uiPriority w:val="99"/>
    <w:semiHidden/>
    <w:rsid w:val="00D447A9"/>
    <w:rPr>
      <w:rFonts w:ascii="Times New Roman" w:eastAsia="Times New Roman" w:hAnsi="Times New Roman" w:cs="Times New Roman"/>
      <w:sz w:val="20"/>
      <w:szCs w:val="20"/>
      <w:lang w:val="en-US"/>
    </w:rPr>
  </w:style>
  <w:style w:type="paragraph" w:styleId="Zpat">
    <w:name w:val="footer"/>
    <w:basedOn w:val="Normln"/>
    <w:link w:val="ZpatChar"/>
    <w:uiPriority w:val="99"/>
    <w:semiHidden/>
    <w:unhideWhenUsed/>
    <w:rsid w:val="00D447A9"/>
    <w:pPr>
      <w:tabs>
        <w:tab w:val="center" w:pos="4536"/>
        <w:tab w:val="right" w:pos="9072"/>
      </w:tabs>
    </w:pPr>
  </w:style>
  <w:style w:type="character" w:customStyle="1" w:styleId="ZpatChar">
    <w:name w:val="Zápatí Char"/>
    <w:basedOn w:val="Standardnpsmoodstavce"/>
    <w:link w:val="Zpat"/>
    <w:uiPriority w:val="99"/>
    <w:semiHidden/>
    <w:rsid w:val="00D447A9"/>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806</Words>
  <Characters>4761</Characters>
  <Application>Microsoft Office Word</Application>
  <DocSecurity>4</DocSecurity>
  <Lines>39</Lines>
  <Paragraphs>11</Paragraphs>
  <ScaleCrop>false</ScaleCrop>
  <Company>Hewlett-Packard Company</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jan.mocek</dc:creator>
  <cp:lastModifiedBy>eva.riebova</cp:lastModifiedBy>
  <cp:revision>2</cp:revision>
  <dcterms:created xsi:type="dcterms:W3CDTF">2014-10-16T15:09:00Z</dcterms:created>
  <dcterms:modified xsi:type="dcterms:W3CDTF">2014-10-16T15:09:00Z</dcterms:modified>
</cp:coreProperties>
</file>